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BC85" w14:textId="77777777" w:rsidR="008154AC" w:rsidRDefault="00AF6E94" w:rsidP="008154A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F6E94">
        <w:rPr>
          <w:rFonts w:ascii="標楷體" w:eastAsia="標楷體" w:hAnsi="標楷體" w:hint="eastAsia"/>
          <w:b/>
          <w:sz w:val="32"/>
          <w:szCs w:val="32"/>
        </w:rPr>
        <w:t>大學音樂術科考試</w:t>
      </w:r>
      <w:r w:rsidR="00FF5657" w:rsidRPr="00FF5657">
        <w:rPr>
          <w:rFonts w:ascii="標楷體" w:eastAsia="標楷體" w:hAnsi="標楷體" w:hint="eastAsia"/>
          <w:b/>
          <w:sz w:val="32"/>
          <w:szCs w:val="32"/>
        </w:rPr>
        <w:t>【聽寫】暨【樂理】新型</w:t>
      </w:r>
      <w:r w:rsidR="00FF5657">
        <w:rPr>
          <w:rFonts w:ascii="標楷體" w:eastAsia="標楷體" w:hAnsi="標楷體" w:hint="eastAsia"/>
          <w:b/>
          <w:sz w:val="32"/>
          <w:szCs w:val="32"/>
        </w:rPr>
        <w:t>試題</w:t>
      </w:r>
    </w:p>
    <w:p w14:paraId="5222879B" w14:textId="15020214" w:rsidR="00AF6E94" w:rsidRDefault="008154AC" w:rsidP="008154A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Pr="008154AC">
        <w:rPr>
          <w:rFonts w:ascii="標楷體" w:eastAsia="標楷體" w:hAnsi="標楷體" w:hint="eastAsia"/>
          <w:b/>
          <w:sz w:val="32"/>
          <w:szCs w:val="32"/>
        </w:rPr>
        <w:t>113年正式實施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AF6E94" w:rsidRPr="00AF6E94">
        <w:rPr>
          <w:rFonts w:ascii="標楷體" w:eastAsia="標楷體" w:hAnsi="標楷體" w:hint="eastAsia"/>
          <w:b/>
          <w:sz w:val="32"/>
          <w:szCs w:val="32"/>
        </w:rPr>
        <w:t>考試方式Q &amp; A</w:t>
      </w:r>
    </w:p>
    <w:p w14:paraId="09166C38" w14:textId="77777777" w:rsidR="00946FA7" w:rsidRPr="008154AC" w:rsidRDefault="00946FA7" w:rsidP="008154A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3A9E0140" w14:textId="77777777" w:rsidR="00946FA7" w:rsidRPr="00946FA7" w:rsidRDefault="008154AC" w:rsidP="00946FA7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Q</w:t>
      </w: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. 新型試題會公佈多少份模擬範例</w:t>
      </w:r>
      <w:r w:rsidR="00946FA7" w:rsidRPr="00946FA7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？</w:t>
      </w:r>
    </w:p>
    <w:p w14:paraId="43306CB2" w14:textId="410D69BB" w:rsidR="008154AC" w:rsidRPr="00946FA7" w:rsidRDefault="00946FA7" w:rsidP="00946FA7">
      <w:pPr>
        <w:pStyle w:val="a7"/>
        <w:widowControl/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 xml:space="preserve">A. </w:t>
      </w:r>
      <w:r w:rsidR="008154AC" w:rsidRPr="00946FA7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將</w:t>
      </w:r>
      <w:r w:rsidR="008154AC"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會公佈二組聽寫，以及二組樂理的模擬試題，並於今年五月、七月各公佈一組。</w:t>
      </w:r>
    </w:p>
    <w:p w14:paraId="5A8D4ED1" w14:textId="77777777" w:rsidR="00946FA7" w:rsidRPr="008154AC" w:rsidRDefault="00946FA7" w:rsidP="00946FA7">
      <w:pPr>
        <w:pStyle w:val="a7"/>
        <w:widowControl/>
        <w:ind w:leftChars="0" w:left="840"/>
        <w:rPr>
          <w:rFonts w:ascii="BiauKai" w:eastAsia="BiauKai" w:hAnsi="BiauKai" w:cs="新細明體"/>
          <w:spacing w:val="0"/>
          <w:kern w:val="0"/>
          <w:sz w:val="22"/>
          <w:szCs w:val="22"/>
        </w:rPr>
      </w:pPr>
    </w:p>
    <w:p w14:paraId="6A433175" w14:textId="77777777" w:rsidR="00946FA7" w:rsidRPr="00946FA7" w:rsidRDefault="008154AC" w:rsidP="008154AC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Q. 考試時長為多少時間</w:t>
      </w:r>
      <w:r w:rsidR="00946FA7" w:rsidRPr="00946FA7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？</w:t>
      </w:r>
    </w:p>
    <w:p w14:paraId="6C5CD24F" w14:textId="226DD2F8" w:rsidR="008154AC" w:rsidRPr="00946FA7" w:rsidRDefault="008154AC" w:rsidP="00946FA7">
      <w:pPr>
        <w:pStyle w:val="a7"/>
        <w:widowControl/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A. 樂理測驗時間為60分鐘。聽寫測驗時間主要為音檔播放時長，大約在30至40分鐘。</w:t>
      </w:r>
    </w:p>
    <w:p w14:paraId="3FFD0122" w14:textId="77777777" w:rsidR="008154AC" w:rsidRPr="008154AC" w:rsidRDefault="008154AC" w:rsidP="008154AC">
      <w:pPr>
        <w:widowControl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8154AC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 </w:t>
      </w:r>
    </w:p>
    <w:p w14:paraId="6658F0C7" w14:textId="77777777" w:rsidR="00946FA7" w:rsidRPr="00946FA7" w:rsidRDefault="008154AC" w:rsidP="008154AC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Q. 正式考試時，聽寫試題會給標準音或預備拍嗎？</w:t>
      </w:r>
    </w:p>
    <w:p w14:paraId="5F9A6B79" w14:textId="4A756233" w:rsidR="008154AC" w:rsidRPr="00946FA7" w:rsidRDefault="00946FA7" w:rsidP="00946FA7">
      <w:pPr>
        <w:pStyle w:val="a7"/>
        <w:widowControl/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A.</w:t>
      </w:r>
      <w:r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 xml:space="preserve"> </w:t>
      </w:r>
      <w:r w:rsidR="008154AC"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不會。第一，命題小組力求試題以能最接近日常生活之實用價值，符合音樂演奏、演唱，以及聆賞音樂的日常情境。第二，新型聽寫試題大多以「上下文的填空形式」來</w:t>
      </w:r>
      <w:r w:rsidR="00DB23EE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命題</w:t>
      </w:r>
      <w:r w:rsidR="008154AC"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，作答音符之前或後，都會給完整音符內容作為提示，引導學生就音樂情境來作答。因此，不需給標準音或預備拍。</w:t>
      </w:r>
    </w:p>
    <w:p w14:paraId="4219EC08" w14:textId="77777777" w:rsidR="008154AC" w:rsidRPr="008154AC" w:rsidRDefault="008154AC" w:rsidP="008154AC">
      <w:pPr>
        <w:widowControl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8154AC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  </w:t>
      </w:r>
    </w:p>
    <w:p w14:paraId="3190C8F5" w14:textId="77777777" w:rsidR="00946FA7" w:rsidRPr="00946FA7" w:rsidRDefault="008154AC" w:rsidP="00946FA7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Q. 題組的難易程度如何掌控</w:t>
      </w:r>
      <w:r w:rsidR="00946FA7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？</w:t>
      </w:r>
    </w:p>
    <w:p w14:paraId="202115E7" w14:textId="7016B0FD" w:rsidR="008154AC" w:rsidRPr="00946FA7" w:rsidRDefault="008154AC" w:rsidP="00946FA7">
      <w:pPr>
        <w:pStyle w:val="a7"/>
        <w:widowControl/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A. 命題小組以「題組」方式為依歸，以由簡至深的命題為導向，力求題組多元且難易題型數量平均。命題內容含括基礎樂理知識及其運用、聆賞與分析、音樂發展脈絡、能力與素養之應用等面向，力求實用的同時，以成就一位專業音樂家的素養為核心，朝向更具音樂性的美感培育，進而以其專長與社會、世界產生連結。</w:t>
      </w:r>
    </w:p>
    <w:p w14:paraId="3051F04C" w14:textId="77777777" w:rsidR="008154AC" w:rsidRPr="008154AC" w:rsidRDefault="008154AC" w:rsidP="008154AC">
      <w:pPr>
        <w:widowControl/>
        <w:rPr>
          <w:rFonts w:ascii="BiauKai" w:eastAsia="BiauKai" w:hAnsi="BiauKai" w:cs="新細明體"/>
          <w:spacing w:val="0"/>
          <w:kern w:val="0"/>
          <w:sz w:val="22"/>
          <w:szCs w:val="22"/>
        </w:rPr>
      </w:pPr>
    </w:p>
    <w:p w14:paraId="120E36A1" w14:textId="77777777" w:rsidR="00946FA7" w:rsidRPr="00946FA7" w:rsidRDefault="008154AC" w:rsidP="008154AC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Q. 為何不延用現行的樂理與聽寫題型？</w:t>
      </w:r>
    </w:p>
    <w:p w14:paraId="08C7DA3D" w14:textId="3C1EF701" w:rsidR="008154AC" w:rsidRPr="00197C69" w:rsidRDefault="008154AC" w:rsidP="00197C69">
      <w:pPr>
        <w:pStyle w:val="a7"/>
        <w:widowControl/>
        <w:ind w:leftChars="0"/>
        <w:rPr>
          <w:rFonts w:ascii="BiauKai" w:eastAsia="BiauKai" w:hAnsi="BiauKai" w:cs="新細明體" w:hint="eastAsia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A. 因現行升大學音樂術科考試之共同科目（樂理、聽寫）仍偏向對錯問答，較少著墨從聽覺美學、素養、詮釋、理解等所引發的情境式問答。新型試題將改變過去以「量化知識」為主的情形，改以「素養導向」為標準，</w:t>
      </w:r>
      <w:r w:rsidR="00197C69"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不論在素材選取、真實經典曲目的實際採用與理解、作答形式、情境出題、美學素養、引導思考創作等面向</w:t>
      </w:r>
      <w:r w:rsidR="00197C69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，均</w:t>
      </w:r>
      <w:r w:rsidRPr="00197C69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以「成為一位音樂家所需的能力與素養」為目標來思考</w:t>
      </w:r>
      <w:r w:rsidR="00DB23EE" w:rsidRPr="00197C69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命</w:t>
      </w:r>
      <w:r w:rsidRPr="00197C69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題</w:t>
      </w:r>
      <w:r w:rsidR="00197C69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。</w:t>
      </w:r>
    </w:p>
    <w:p w14:paraId="760C19E4" w14:textId="77777777" w:rsidR="008154AC" w:rsidRPr="008154AC" w:rsidRDefault="008154AC" w:rsidP="008154AC">
      <w:pPr>
        <w:widowControl/>
        <w:rPr>
          <w:rFonts w:ascii="BiauKai" w:eastAsia="BiauKai" w:hAnsi="BiauKai" w:cs="新細明體"/>
          <w:spacing w:val="0"/>
          <w:kern w:val="0"/>
          <w:sz w:val="22"/>
          <w:szCs w:val="22"/>
        </w:rPr>
      </w:pPr>
    </w:p>
    <w:p w14:paraId="601D5564" w14:textId="0AF6C180" w:rsidR="00946FA7" w:rsidRPr="00946FA7" w:rsidRDefault="008154AC" w:rsidP="008154AC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Q. 公布的模擬試題中，所使用的題型與配分比重，是否會與實際術科考試完全相同？</w:t>
      </w:r>
    </w:p>
    <w:p w14:paraId="41B23734" w14:textId="1CED8BEA" w:rsidR="008154AC" w:rsidRPr="00946FA7" w:rsidRDefault="008154AC" w:rsidP="00946FA7">
      <w:pPr>
        <w:pStyle w:val="a7"/>
        <w:widowControl/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A. 題型是固定的，但配分會因試題內容做些微的調整。各大題之配分計算方式將於新型試題解答卷公佈時附上。</w:t>
      </w:r>
    </w:p>
    <w:p w14:paraId="6CFC9FA7" w14:textId="77777777" w:rsidR="008154AC" w:rsidRPr="008154AC" w:rsidRDefault="008154AC" w:rsidP="008154AC">
      <w:pPr>
        <w:widowControl/>
        <w:rPr>
          <w:rFonts w:ascii="BiauKai" w:eastAsia="BiauKai" w:hAnsi="BiauKai" w:cs="新細明體"/>
          <w:spacing w:val="0"/>
          <w:kern w:val="0"/>
          <w:sz w:val="22"/>
          <w:szCs w:val="22"/>
        </w:rPr>
      </w:pPr>
    </w:p>
    <w:p w14:paraId="3D74BBDA" w14:textId="77777777" w:rsidR="00946FA7" w:rsidRPr="00946FA7" w:rsidRDefault="008154AC" w:rsidP="008154AC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Q. 非音樂班的考生該如何獲取模擬試題資訊？</w:t>
      </w:r>
    </w:p>
    <w:p w14:paraId="4F599BE2" w14:textId="78A9AB84" w:rsidR="008154AC" w:rsidRPr="00946FA7" w:rsidRDefault="008154AC" w:rsidP="00946FA7">
      <w:pPr>
        <w:pStyle w:val="a7"/>
        <w:widowControl/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A. 新型試題相關資訊請參見「大學術科考試委員會網站–音樂術科考試說明」（</w:t>
      </w:r>
      <w:hyperlink r:id="rId8" w:history="1">
        <w:r w:rsidRPr="00946FA7">
          <w:rPr>
            <w:rFonts w:ascii="BiauKai" w:eastAsia="BiauKai" w:hAnsi="BiauKai" w:cs="Arial"/>
            <w:color w:val="1155CC"/>
            <w:spacing w:val="0"/>
            <w:kern w:val="0"/>
            <w:sz w:val="22"/>
            <w:szCs w:val="22"/>
            <w:u w:val="single"/>
          </w:rPr>
          <w:t>https://www.cape.edu.tw/music/</w:t>
        </w:r>
      </w:hyperlink>
      <w:r w:rsidRPr="00946FA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）。</w:t>
      </w:r>
    </w:p>
    <w:p w14:paraId="3BBE01EC" w14:textId="77777777" w:rsidR="008154AC" w:rsidRPr="008154AC" w:rsidRDefault="008154AC" w:rsidP="008154AC">
      <w:pPr>
        <w:widowControl/>
        <w:rPr>
          <w:rFonts w:ascii="BiauKai" w:eastAsia="BiauKai" w:hAnsi="BiauKai" w:cs="新細明體"/>
          <w:spacing w:val="0"/>
          <w:kern w:val="0"/>
          <w:sz w:val="22"/>
          <w:szCs w:val="22"/>
        </w:rPr>
      </w:pPr>
    </w:p>
    <w:p w14:paraId="2BCAE4D8" w14:textId="77777777" w:rsidR="00BA0567" w:rsidRPr="00BA0567" w:rsidRDefault="008154AC" w:rsidP="008154AC">
      <w:pPr>
        <w:pStyle w:val="a7"/>
        <w:widowControl/>
        <w:numPr>
          <w:ilvl w:val="0"/>
          <w:numId w:val="3"/>
        </w:numPr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BA056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Q. 是否會有線上樂理、聽寫題庫網？</w:t>
      </w:r>
    </w:p>
    <w:p w14:paraId="0F0F672C" w14:textId="6B460170" w:rsidR="00EE6B18" w:rsidRPr="00BA0567" w:rsidRDefault="008154AC" w:rsidP="00BA0567">
      <w:pPr>
        <w:pStyle w:val="a7"/>
        <w:widowControl/>
        <w:ind w:leftChars="0"/>
        <w:rPr>
          <w:rFonts w:ascii="BiauKai" w:eastAsia="BiauKai" w:hAnsi="BiauKai" w:cs="新細明體"/>
          <w:spacing w:val="0"/>
          <w:kern w:val="0"/>
          <w:sz w:val="22"/>
          <w:szCs w:val="22"/>
        </w:rPr>
      </w:pPr>
      <w:r w:rsidRPr="00BA056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A. 教育部於111年度委請臺師大辦理「</w:t>
      </w:r>
      <w:r w:rsidRPr="00BA0567">
        <w:rPr>
          <w:rFonts w:eastAsia="BiauKai"/>
          <w:color w:val="000000"/>
          <w:spacing w:val="0"/>
          <w:kern w:val="0"/>
          <w:sz w:val="22"/>
          <w:szCs w:val="22"/>
        </w:rPr>
        <w:t>​​</w:t>
      </w:r>
      <w:r w:rsidRPr="00BA056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第五學習階段音樂藝術才能班 素養導向國際性之教材研發與師資培訓」計畫，其中教材研發與師資培訓的成果，</w:t>
      </w:r>
      <w:r w:rsidR="000E14D6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應</w:t>
      </w:r>
      <w:r w:rsidRPr="00BA056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於年底公布</w:t>
      </w:r>
      <w:r w:rsidR="000E14D6">
        <w:rPr>
          <w:rFonts w:ascii="BiauKai" w:eastAsia="BiauKai" w:hAnsi="BiauKai" w:cs="Arial" w:hint="eastAsia"/>
          <w:color w:val="000000"/>
          <w:spacing w:val="0"/>
          <w:kern w:val="0"/>
          <w:sz w:val="22"/>
          <w:szCs w:val="22"/>
        </w:rPr>
        <w:t>至</w:t>
      </w:r>
      <w:r w:rsidRPr="00BA0567">
        <w:rPr>
          <w:rFonts w:ascii="BiauKai" w:eastAsia="BiauKai" w:hAnsi="BiauKai" w:cs="Arial"/>
          <w:color w:val="000000"/>
          <w:spacing w:val="0"/>
          <w:kern w:val="0"/>
          <w:sz w:val="22"/>
          <w:szCs w:val="22"/>
        </w:rPr>
        <w:t>教育部相關資訊網頁。</w:t>
      </w:r>
    </w:p>
    <w:sectPr w:rsidR="00EE6B18" w:rsidRPr="00BA0567" w:rsidSect="00946FA7">
      <w:headerReference w:type="default" r:id="rId9"/>
      <w:pgSz w:w="11906" w:h="16838"/>
      <w:pgMar w:top="851" w:right="964" w:bottom="851" w:left="96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6DED" w14:textId="77777777" w:rsidR="00163714" w:rsidRDefault="00163714" w:rsidP="00AD551C">
      <w:r>
        <w:separator/>
      </w:r>
    </w:p>
  </w:endnote>
  <w:endnote w:type="continuationSeparator" w:id="0">
    <w:p w14:paraId="7B768950" w14:textId="77777777" w:rsidR="00163714" w:rsidRDefault="00163714" w:rsidP="00A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panose1 w:val="020B0604020202020204"/>
    <w:charset w:val="88"/>
    <w:family w:val="script"/>
    <w:pitch w:val="fixed"/>
    <w:sig w:usb0="00000000" w:usb1="28091800" w:usb2="00000016" w:usb3="00000000" w:csb0="00100000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676D" w14:textId="77777777" w:rsidR="00163714" w:rsidRDefault="00163714" w:rsidP="00AD551C">
      <w:r>
        <w:separator/>
      </w:r>
    </w:p>
  </w:footnote>
  <w:footnote w:type="continuationSeparator" w:id="0">
    <w:p w14:paraId="585881F5" w14:textId="77777777" w:rsidR="00163714" w:rsidRDefault="00163714" w:rsidP="00AD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A19E" w14:textId="71ED61BC" w:rsidR="00AD551C" w:rsidRPr="00E52834" w:rsidRDefault="00AD551C" w:rsidP="00AF6E94">
    <w:pPr>
      <w:spacing w:line="440" w:lineRule="exact"/>
      <w:rPr>
        <w:rFonts w:ascii="標楷體" w:eastAsia="標楷體" w:hAnsi="標楷體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F75"/>
    <w:multiLevelType w:val="hybridMultilevel"/>
    <w:tmpl w:val="9D00B61A"/>
    <w:lvl w:ilvl="0" w:tplc="0F0471BC">
      <w:start w:val="1"/>
      <w:numFmt w:val="upperLetter"/>
      <w:lvlText w:val="%1."/>
      <w:lvlJc w:val="left"/>
      <w:pPr>
        <w:ind w:left="84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B23908"/>
    <w:multiLevelType w:val="hybridMultilevel"/>
    <w:tmpl w:val="5CBE4F2A"/>
    <w:lvl w:ilvl="0" w:tplc="0F0471BC">
      <w:start w:val="1"/>
      <w:numFmt w:val="upperLetter"/>
      <w:lvlText w:val="%1."/>
      <w:lvlJc w:val="left"/>
      <w:pPr>
        <w:ind w:left="84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F664C"/>
    <w:multiLevelType w:val="hybridMultilevel"/>
    <w:tmpl w:val="508EED62"/>
    <w:lvl w:ilvl="0" w:tplc="A0428B0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C397621"/>
    <w:multiLevelType w:val="hybridMultilevel"/>
    <w:tmpl w:val="B08C9B32"/>
    <w:lvl w:ilvl="0" w:tplc="F104AD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01676A"/>
    <w:multiLevelType w:val="hybridMultilevel"/>
    <w:tmpl w:val="4482C082"/>
    <w:lvl w:ilvl="0" w:tplc="6E729D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FE4C0C"/>
    <w:multiLevelType w:val="hybridMultilevel"/>
    <w:tmpl w:val="1674C266"/>
    <w:lvl w:ilvl="0" w:tplc="D3FC2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7739560">
    <w:abstractNumId w:val="5"/>
  </w:num>
  <w:num w:numId="2" w16cid:durableId="69355443">
    <w:abstractNumId w:val="4"/>
  </w:num>
  <w:num w:numId="3" w16cid:durableId="795831435">
    <w:abstractNumId w:val="3"/>
  </w:num>
  <w:num w:numId="4" w16cid:durableId="473109079">
    <w:abstractNumId w:val="2"/>
  </w:num>
  <w:num w:numId="5" w16cid:durableId="1092354975">
    <w:abstractNumId w:val="0"/>
  </w:num>
  <w:num w:numId="6" w16cid:durableId="2125032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80"/>
  <w:drawingGridHorizontalSpacing w:val="16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8B"/>
    <w:rsid w:val="000C05F8"/>
    <w:rsid w:val="000E14D6"/>
    <w:rsid w:val="00147C46"/>
    <w:rsid w:val="00163714"/>
    <w:rsid w:val="001641D9"/>
    <w:rsid w:val="00184899"/>
    <w:rsid w:val="00197C69"/>
    <w:rsid w:val="001A1C21"/>
    <w:rsid w:val="001F3ECF"/>
    <w:rsid w:val="00214C38"/>
    <w:rsid w:val="002233E3"/>
    <w:rsid w:val="00280F15"/>
    <w:rsid w:val="002D596D"/>
    <w:rsid w:val="00320E2A"/>
    <w:rsid w:val="0041218B"/>
    <w:rsid w:val="004210AA"/>
    <w:rsid w:val="004F57AB"/>
    <w:rsid w:val="006548C5"/>
    <w:rsid w:val="006925A7"/>
    <w:rsid w:val="00696C1D"/>
    <w:rsid w:val="00727421"/>
    <w:rsid w:val="008154AC"/>
    <w:rsid w:val="008460A1"/>
    <w:rsid w:val="00946FA7"/>
    <w:rsid w:val="00A309D0"/>
    <w:rsid w:val="00AD551C"/>
    <w:rsid w:val="00AF6E94"/>
    <w:rsid w:val="00B07FBC"/>
    <w:rsid w:val="00B33747"/>
    <w:rsid w:val="00B76650"/>
    <w:rsid w:val="00BA0567"/>
    <w:rsid w:val="00BC7CD9"/>
    <w:rsid w:val="00DB23EE"/>
    <w:rsid w:val="00DF66BD"/>
    <w:rsid w:val="00E013BC"/>
    <w:rsid w:val="00E52834"/>
    <w:rsid w:val="00E54010"/>
    <w:rsid w:val="00EE6B18"/>
    <w:rsid w:val="00EF5F77"/>
    <w:rsid w:val="00F67733"/>
    <w:rsid w:val="00FF5657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F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8B"/>
    <w:pPr>
      <w:widowControl w:val="0"/>
    </w:pPr>
    <w:rPr>
      <w:rFonts w:ascii="Times New Roman" w:eastAsia="華康楷書體W5" w:hAnsi="Times New Roman" w:cs="Times New Roman"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5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551C"/>
    <w:rPr>
      <w:rFonts w:ascii="Times New Roman" w:eastAsia="華康楷書體W5" w:hAnsi="Times New Roman" w:cs="Times New Roman"/>
      <w:spacing w:val="2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5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551C"/>
    <w:rPr>
      <w:rFonts w:ascii="Times New Roman" w:eastAsia="華康楷書體W5" w:hAnsi="Times New Roman" w:cs="Times New Roman"/>
      <w:spacing w:val="20"/>
      <w:sz w:val="20"/>
      <w:szCs w:val="20"/>
    </w:rPr>
  </w:style>
  <w:style w:type="paragraph" w:styleId="a7">
    <w:name w:val="List Paragraph"/>
    <w:basedOn w:val="a"/>
    <w:uiPriority w:val="34"/>
    <w:qFormat/>
    <w:rsid w:val="008154A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54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15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e.edu.tw/mus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837D6D-66BF-0241-B92D-CFAFCEF8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Peiwu</dc:creator>
  <cp:lastModifiedBy>Microsoft Office User</cp:lastModifiedBy>
  <cp:revision>3</cp:revision>
  <cp:lastPrinted>2022-05-24T04:02:00Z</cp:lastPrinted>
  <dcterms:created xsi:type="dcterms:W3CDTF">2022-05-24T04:02:00Z</dcterms:created>
  <dcterms:modified xsi:type="dcterms:W3CDTF">2022-05-24T05:40:00Z</dcterms:modified>
</cp:coreProperties>
</file>